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B1" w:rsidRPr="00B245B1" w:rsidRDefault="00B245B1" w:rsidP="00B245B1">
      <w:pPr>
        <w:spacing w:before="210" w:after="210" w:line="240" w:lineRule="auto"/>
        <w:jc w:val="center"/>
        <w:rPr>
          <w:rFonts w:ascii="Georgia" w:eastAsia="Times New Roman" w:hAnsi="Georgia" w:cs="Times New Roman"/>
          <w:b/>
          <w:color w:val="FF0000"/>
          <w:sz w:val="52"/>
          <w:szCs w:val="52"/>
          <w:lang w:eastAsia="ru-RU"/>
        </w:rPr>
      </w:pPr>
      <w:r w:rsidRPr="00B245B1">
        <w:rPr>
          <w:rFonts w:ascii="Georgia" w:eastAsia="Times New Roman" w:hAnsi="Georgia" w:cs="Times New Roman"/>
          <w:b/>
          <w:color w:val="FF0000"/>
          <w:sz w:val="52"/>
          <w:szCs w:val="52"/>
          <w:lang w:eastAsia="ru-RU"/>
        </w:rPr>
        <w:t>Реферат</w:t>
      </w:r>
    </w:p>
    <w:p w:rsidR="00B245B1" w:rsidRPr="00B245B1" w:rsidRDefault="008A4777" w:rsidP="00B245B1">
      <w:pPr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52"/>
          <w:szCs w:val="52"/>
          <w:lang w:eastAsia="ru-RU"/>
        </w:rPr>
      </w:pPr>
      <w:hyperlink r:id="rId5" w:history="1">
        <w:r w:rsidR="00B245B1" w:rsidRPr="00B245B1">
          <w:rPr>
            <w:rFonts w:ascii="Georgia" w:eastAsia="Times New Roman" w:hAnsi="Georgia" w:cs="Times New Roman"/>
            <w:b/>
            <w:bCs/>
            <w:i/>
            <w:iCs/>
            <w:color w:val="FF0000"/>
            <w:sz w:val="52"/>
            <w:szCs w:val="52"/>
            <w:lang w:eastAsia="ru-RU"/>
          </w:rPr>
          <w:t>Икона Божьей Матери «Неопалимая купина»</w:t>
        </w:r>
      </w:hyperlink>
    </w:p>
    <w:p w:rsidR="00B245B1" w:rsidRPr="00B245B1" w:rsidRDefault="00B245B1" w:rsidP="00B245B1">
      <w:pPr>
        <w:jc w:val="right"/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B245B1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</w:rPr>
        <w:t>Подготовила:</w:t>
      </w:r>
    </w:p>
    <w:p w:rsidR="00B245B1" w:rsidRPr="00B245B1" w:rsidRDefault="00B245B1" w:rsidP="00B245B1">
      <w:pPr>
        <w:jc w:val="right"/>
        <w:rPr>
          <w:rFonts w:ascii="Georgia" w:hAnsi="Georgia"/>
          <w:b/>
          <w:i/>
          <w:color w:val="FF0000"/>
          <w:sz w:val="32"/>
          <w:szCs w:val="32"/>
        </w:rPr>
      </w:pPr>
      <w:r w:rsidRPr="00B245B1">
        <w:rPr>
          <w:rFonts w:ascii="Georgia" w:hAnsi="Georgia"/>
          <w:b/>
          <w:i/>
          <w:color w:val="FF0000"/>
          <w:sz w:val="32"/>
          <w:szCs w:val="32"/>
        </w:rPr>
        <w:t>Алешина Ольга Ивановна</w:t>
      </w:r>
    </w:p>
    <w:p w:rsidR="00B245B1" w:rsidRPr="00B245B1" w:rsidRDefault="00B245B1" w:rsidP="00B245B1">
      <w:pPr>
        <w:jc w:val="right"/>
        <w:rPr>
          <w:rFonts w:ascii="Georgia" w:hAnsi="Georgia"/>
          <w:b/>
          <w:i/>
          <w:color w:val="FF0000"/>
          <w:sz w:val="32"/>
          <w:szCs w:val="32"/>
        </w:rPr>
      </w:pPr>
      <w:r w:rsidRPr="00B245B1">
        <w:rPr>
          <w:rFonts w:ascii="Georgia" w:hAnsi="Georgia"/>
          <w:b/>
          <w:i/>
          <w:color w:val="FF0000"/>
          <w:sz w:val="32"/>
          <w:szCs w:val="32"/>
        </w:rPr>
        <w:t>Заведующая</w:t>
      </w:r>
    </w:p>
    <w:p w:rsidR="00B245B1" w:rsidRPr="00B245B1" w:rsidRDefault="00B245B1" w:rsidP="00B245B1">
      <w:pPr>
        <w:jc w:val="right"/>
        <w:rPr>
          <w:rFonts w:ascii="Georgia" w:hAnsi="Georgia"/>
          <w:b/>
          <w:i/>
          <w:color w:val="FF0000"/>
          <w:sz w:val="32"/>
          <w:szCs w:val="32"/>
        </w:rPr>
      </w:pPr>
      <w:r w:rsidRPr="00B245B1">
        <w:rPr>
          <w:rFonts w:ascii="Georgia" w:hAnsi="Georgia"/>
          <w:b/>
          <w:i/>
          <w:color w:val="FF0000"/>
          <w:sz w:val="32"/>
          <w:szCs w:val="32"/>
        </w:rPr>
        <w:t xml:space="preserve"> МАДОУ «Детский сад </w:t>
      </w:r>
    </w:p>
    <w:p w:rsidR="00B245B1" w:rsidRPr="00B245B1" w:rsidRDefault="00B245B1" w:rsidP="00B245B1">
      <w:pPr>
        <w:jc w:val="right"/>
        <w:rPr>
          <w:rFonts w:ascii="Georgia" w:hAnsi="Georgia"/>
          <w:b/>
          <w:i/>
          <w:color w:val="FF0000"/>
          <w:sz w:val="32"/>
          <w:szCs w:val="32"/>
        </w:rPr>
      </w:pPr>
      <w:r w:rsidRPr="00B245B1">
        <w:rPr>
          <w:rFonts w:ascii="Georgia" w:hAnsi="Georgia"/>
          <w:b/>
          <w:i/>
          <w:color w:val="FF0000"/>
          <w:sz w:val="32"/>
          <w:szCs w:val="32"/>
        </w:rPr>
        <w:t>комбинированного вида №10</w:t>
      </w:r>
    </w:p>
    <w:p w:rsidR="00B245B1" w:rsidRPr="00B245B1" w:rsidRDefault="00B245B1" w:rsidP="00B245B1">
      <w:pPr>
        <w:jc w:val="right"/>
        <w:rPr>
          <w:rFonts w:ascii="Georgia" w:hAnsi="Georgia"/>
          <w:b/>
          <w:i/>
          <w:color w:val="FF0000"/>
          <w:sz w:val="32"/>
          <w:szCs w:val="32"/>
        </w:rPr>
      </w:pPr>
      <w:r w:rsidRPr="00B245B1">
        <w:rPr>
          <w:rFonts w:ascii="Georgia" w:hAnsi="Georgia"/>
          <w:b/>
          <w:i/>
          <w:color w:val="FF0000"/>
          <w:sz w:val="32"/>
          <w:szCs w:val="32"/>
        </w:rPr>
        <w:t xml:space="preserve"> «Улыбка»</w:t>
      </w:r>
    </w:p>
    <w:p w:rsidR="00A563DA" w:rsidRDefault="005259A0">
      <w:r>
        <w:t xml:space="preserve">                                        </w:t>
      </w:r>
      <w:r w:rsidR="00B245B1">
        <w:rPr>
          <w:noProof/>
          <w:lang w:eastAsia="ru-RU"/>
        </w:rPr>
        <w:drawing>
          <wp:inline distT="0" distB="0" distL="0" distR="0">
            <wp:extent cx="3819525" cy="4648025"/>
            <wp:effectExtent l="19050" t="0" r="9525" b="0"/>
            <wp:docPr id="1" name="Рисунок 1" descr="&amp;icy;&amp;kcy;&amp;ocy;&amp;ncy;&amp;acy; &amp;Bcy;&amp;ocy;&amp;zhcy;&amp;softcy;&amp;iecy;&amp;jcy; &amp;mcy;&amp;acy;&amp;tcy;&amp;iecy;&amp;rcy;&amp;icy; «&amp;Ncy;&amp;IEcy;&amp;Ocy;&amp;Pcy;&amp;Acy;&amp;Lcy;&amp;Icy;&amp;Mcy;&amp;Acy;&amp;YAcy; &amp;Kcy;&amp;Ucy;&amp;Pcy;&amp;Icy;&amp;Ncy;&amp;A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kcy;&amp;ocy;&amp;ncy;&amp;acy; &amp;Bcy;&amp;ocy;&amp;zhcy;&amp;softcy;&amp;iecy;&amp;jcy; &amp;mcy;&amp;acy;&amp;tcy;&amp;iecy;&amp;rcy;&amp;icy; «&amp;Ncy;&amp;IEcy;&amp;Ocy;&amp;Pcy;&amp;Acy;&amp;Lcy;&amp;Icy;&amp;Mcy;&amp;Acy;&amp;YAcy; &amp;Kcy;&amp;Ucy;&amp;Pcy;&amp;Icy;&amp;Ncy;&amp;Acy;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00" cy="465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B1" w:rsidRPr="005259A0" w:rsidRDefault="00B245B1" w:rsidP="005259A0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59A0">
        <w:rPr>
          <w:sz w:val="28"/>
          <w:szCs w:val="28"/>
        </w:rPr>
        <w:t xml:space="preserve">В церковных песнопениях Божия Матерь нередко сравнивается с неопалимою купиною (несгорающим терновым кустом), которую видел Моисей на горе Хорив (Исход, глава 3, стих 2). Сходство между неопалимою купиною и </w:t>
      </w:r>
      <w:r w:rsidRPr="005259A0">
        <w:rPr>
          <w:sz w:val="28"/>
          <w:szCs w:val="28"/>
        </w:rPr>
        <w:lastRenderedPageBreak/>
        <w:t>Матерью Божьей заключается в том, что как ветхозаветная купина оставалась невредимой во время охватившего её огня, так и Пресвятая Дева Мария, родившая Иисуса Христа, до Рождества и после пребывала Девою.</w:t>
      </w:r>
    </w:p>
    <w:p w:rsidR="00B245B1" w:rsidRPr="005259A0" w:rsidRDefault="00B245B1" w:rsidP="005259A0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59A0">
        <w:rPr>
          <w:sz w:val="28"/>
          <w:szCs w:val="28"/>
        </w:rPr>
        <w:t xml:space="preserve">Икона </w:t>
      </w:r>
      <w:proofErr w:type="spellStart"/>
      <w:r w:rsidRPr="005259A0">
        <w:rPr>
          <w:sz w:val="28"/>
          <w:szCs w:val="28"/>
        </w:rPr>
        <w:t>БогоМатери</w:t>
      </w:r>
      <w:proofErr w:type="spellEnd"/>
      <w:r w:rsidRPr="005259A0">
        <w:rPr>
          <w:sz w:val="28"/>
          <w:szCs w:val="28"/>
        </w:rPr>
        <w:t xml:space="preserve"> «Неопалимая Купина» изображается в виде восьмиугольной звезды, состоящей из двух острых четырёхугольников с вогнутыми концами. Один из них – красного цвета, напоминающий собою огонь, объявший виденную Моисеем купину; другой – зелёного цвета, указывающий на естественный цвет купины, который она сохранила, объятая огненным пламенем. В середине восьмиугольной звезды, как бы в купине, изображена Пречистая Дева с Предвечным Младенцем. По углам красного четырёхугольника </w:t>
      </w:r>
      <w:proofErr w:type="gramStart"/>
      <w:r w:rsidRPr="005259A0">
        <w:rPr>
          <w:sz w:val="28"/>
          <w:szCs w:val="28"/>
        </w:rPr>
        <w:t>изображены</w:t>
      </w:r>
      <w:proofErr w:type="gramEnd"/>
      <w:r w:rsidRPr="005259A0">
        <w:rPr>
          <w:sz w:val="28"/>
          <w:szCs w:val="28"/>
        </w:rPr>
        <w:t xml:space="preserve"> человек, лев, телец и орёл, символизирующие четырёх евангелистов. В руках Пречистой Девы лестница, прислоненная верхним концом к Её плечу. </w:t>
      </w:r>
      <w:r w:rsidRPr="005259A0">
        <w:rPr>
          <w:rStyle w:val="a8"/>
          <w:rFonts w:eastAsiaTheme="majorEastAsia"/>
          <w:sz w:val="28"/>
          <w:szCs w:val="28"/>
        </w:rPr>
        <w:t>Лестница означает, что через Богородицу на землю сошёл Сын Божий, возводящий на Небо всех верующих в Него.</w:t>
      </w:r>
    </w:p>
    <w:p w:rsidR="00B245B1" w:rsidRPr="005259A0" w:rsidRDefault="00B245B1" w:rsidP="005259A0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59A0">
        <w:rPr>
          <w:sz w:val="28"/>
          <w:szCs w:val="28"/>
        </w:rPr>
        <w:t xml:space="preserve">Наиболее прославилась икона Божьей Матери Неопалимая Купина в помощи при пожарах, особенно после событий 1822 года в городе Славянске Харьковской епархии. В том году в городе стали случаться мощные опустошительные пожары от поджогов, но многочисленные попытки обнаружить поджигателя были бесплодны. Однажды благочестивой старушке по фамилии </w:t>
      </w:r>
      <w:proofErr w:type="spellStart"/>
      <w:r w:rsidRPr="005259A0">
        <w:rPr>
          <w:sz w:val="28"/>
          <w:szCs w:val="28"/>
        </w:rPr>
        <w:t>Бельницкая</w:t>
      </w:r>
      <w:proofErr w:type="spellEnd"/>
      <w:r w:rsidRPr="005259A0">
        <w:rPr>
          <w:sz w:val="28"/>
          <w:szCs w:val="28"/>
        </w:rPr>
        <w:t xml:space="preserve"> было явлено во сне, что если будет написана икона Божией Матери «Неопалимая Купина» и отслужен перед нею молебен, то пожары прекратятся. Икона была тотчас написана лучшими мастерами, и после Литургии перед ней был совершен молебен.</w:t>
      </w:r>
    </w:p>
    <w:p w:rsidR="00B245B1" w:rsidRPr="005259A0" w:rsidRDefault="00B245B1" w:rsidP="005259A0">
      <w:pPr>
        <w:pStyle w:val="af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59A0">
        <w:rPr>
          <w:sz w:val="28"/>
          <w:szCs w:val="28"/>
        </w:rPr>
        <w:t>В тот же день случился новый пожар, при котором была задержана поджигательница – полоумная девица Мавра. После этого пожары прекратились, а благодарные жители Славянска устроили для иконы Неопалимая Купина дорогой киот с надписью: «В память 1822 года за спасение города от пожара». Традиция молиться Божией Матери от пожаров перед Её иконой «Неопалимая Купина» сохранилась до сих пор.</w:t>
      </w:r>
    </w:p>
    <w:p w:rsidR="005259A0" w:rsidRPr="005259A0" w:rsidRDefault="005259A0" w:rsidP="005259A0">
      <w:pPr>
        <w:pStyle w:val="af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5259A0">
        <w:rPr>
          <w:b/>
          <w:sz w:val="28"/>
          <w:szCs w:val="28"/>
        </w:rPr>
        <w:t>Помощь Богородицы моей семье.</w:t>
      </w:r>
    </w:p>
    <w:p w:rsidR="00B245B1" w:rsidRDefault="00B245B1" w:rsidP="00525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A0">
        <w:rPr>
          <w:rFonts w:ascii="Times New Roman" w:hAnsi="Times New Roman" w:cs="Times New Roman"/>
          <w:sz w:val="28"/>
          <w:szCs w:val="28"/>
        </w:rPr>
        <w:t xml:space="preserve">У меня на даче хранится образ Богородицы Неопалимая купина, я всегда прошу Пресвятую Деву сохранить это дорогое для меня место от воров и пожара. Зимой 2015 года у моих соседей произошел сильный </w:t>
      </w:r>
      <w:r w:rsidR="005259A0" w:rsidRPr="005259A0">
        <w:rPr>
          <w:rFonts w:ascii="Times New Roman" w:hAnsi="Times New Roman" w:cs="Times New Roman"/>
          <w:sz w:val="28"/>
          <w:szCs w:val="28"/>
        </w:rPr>
        <w:t>пожар, дом сгорел полностью.  П</w:t>
      </w:r>
      <w:r w:rsidRPr="005259A0">
        <w:rPr>
          <w:rFonts w:ascii="Times New Roman" w:hAnsi="Times New Roman" w:cs="Times New Roman"/>
          <w:sz w:val="28"/>
          <w:szCs w:val="28"/>
        </w:rPr>
        <w:t>о всем законам должна была пострадать и моя дача, так как расстояние от оча</w:t>
      </w:r>
      <w:r w:rsidR="005259A0" w:rsidRPr="005259A0">
        <w:rPr>
          <w:rFonts w:ascii="Times New Roman" w:hAnsi="Times New Roman" w:cs="Times New Roman"/>
          <w:sz w:val="28"/>
          <w:szCs w:val="28"/>
        </w:rPr>
        <w:t>га пламени было около 10 метров.  Н</w:t>
      </w:r>
      <w:r w:rsidRPr="005259A0">
        <w:rPr>
          <w:rFonts w:ascii="Times New Roman" w:hAnsi="Times New Roman" w:cs="Times New Roman"/>
          <w:sz w:val="28"/>
          <w:szCs w:val="28"/>
        </w:rPr>
        <w:t xml:space="preserve">о Богородица проявила свою милость и спасла мой домик, в нем только треснули от огня стекла. </w:t>
      </w:r>
      <w:r w:rsidR="00F10D39">
        <w:rPr>
          <w:rFonts w:ascii="Times New Roman" w:hAnsi="Times New Roman" w:cs="Times New Roman"/>
          <w:sz w:val="28"/>
          <w:szCs w:val="28"/>
        </w:rPr>
        <w:t>Все мои соседи были удивлены чудесному спасению моего имущества.</w:t>
      </w:r>
    </w:p>
    <w:p w:rsidR="00294644" w:rsidRDefault="00294644" w:rsidP="00294644">
      <w:pPr>
        <w:spacing w:after="0"/>
        <w:ind w:firstLine="708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294644" w:rsidRPr="00294644" w:rsidRDefault="00294644" w:rsidP="0029464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4644">
        <w:rPr>
          <w:rStyle w:val="a8"/>
          <w:rFonts w:ascii="Times New Roman" w:hAnsi="Times New Roman" w:cs="Times New Roman"/>
          <w:sz w:val="28"/>
          <w:szCs w:val="28"/>
        </w:rPr>
        <w:t xml:space="preserve">День почитания образа Богородицы Неопалимая купина - 17 сентября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  </w:t>
      </w:r>
      <w:r w:rsidRPr="00294644">
        <w:rPr>
          <w:rStyle w:val="a8"/>
          <w:rFonts w:ascii="Times New Roman" w:hAnsi="Times New Roman" w:cs="Times New Roman"/>
          <w:sz w:val="28"/>
          <w:szCs w:val="28"/>
        </w:rPr>
        <w:t>(4 сентября по новому стилю)</w:t>
      </w:r>
    </w:p>
    <w:sectPr w:rsidR="00294644" w:rsidRPr="00294644" w:rsidSect="005259A0">
      <w:pgSz w:w="11906" w:h="16838"/>
      <w:pgMar w:top="851" w:right="850" w:bottom="851" w:left="1134" w:header="709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45B1"/>
    <w:rsid w:val="0004652C"/>
    <w:rsid w:val="00294644"/>
    <w:rsid w:val="0035151F"/>
    <w:rsid w:val="0046295C"/>
    <w:rsid w:val="005259A0"/>
    <w:rsid w:val="00693C75"/>
    <w:rsid w:val="008A4777"/>
    <w:rsid w:val="00A563DA"/>
    <w:rsid w:val="00B245B1"/>
    <w:rsid w:val="00E4019E"/>
    <w:rsid w:val="00F1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B1"/>
  </w:style>
  <w:style w:type="paragraph" w:styleId="1">
    <w:name w:val="heading 1"/>
    <w:basedOn w:val="a"/>
    <w:next w:val="a"/>
    <w:link w:val="10"/>
    <w:uiPriority w:val="9"/>
    <w:qFormat/>
    <w:rsid w:val="0069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3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3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3C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3C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3C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3C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3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3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3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3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3C75"/>
    <w:rPr>
      <w:b/>
      <w:bCs/>
    </w:rPr>
  </w:style>
  <w:style w:type="character" w:styleId="a9">
    <w:name w:val="Emphasis"/>
    <w:uiPriority w:val="20"/>
    <w:qFormat/>
    <w:rsid w:val="00693C75"/>
    <w:rPr>
      <w:i/>
      <w:iCs/>
    </w:rPr>
  </w:style>
  <w:style w:type="paragraph" w:styleId="aa">
    <w:name w:val="No Spacing"/>
    <w:basedOn w:val="a"/>
    <w:link w:val="ab"/>
    <w:uiPriority w:val="1"/>
    <w:qFormat/>
    <w:rsid w:val="00693C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3C75"/>
  </w:style>
  <w:style w:type="paragraph" w:styleId="ac">
    <w:name w:val="List Paragraph"/>
    <w:basedOn w:val="a"/>
    <w:uiPriority w:val="34"/>
    <w:qFormat/>
    <w:rsid w:val="00693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3C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3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3C7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3C7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3C7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93C7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3C7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3C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3C7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45B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2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deva-maria.ru/index.php?option=com_content&amp;view=article&amp;id=505:ikona-bozhiei-materi-troeruchnica-bogomateri-bogorodica&amp;catid=33:ikona-bogomateri&amp;Item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B369-0B27-4E25-87B1-58E1AB19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2016-12-21T08:37:00Z</dcterms:created>
  <dcterms:modified xsi:type="dcterms:W3CDTF">2016-12-21T09:04:00Z</dcterms:modified>
</cp:coreProperties>
</file>